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дело-веры-засулич"/>
    <w:p>
      <w:pPr>
        <w:pStyle w:val="Heading3"/>
      </w:pPr>
      <w:r>
        <w:t xml:space="preserve">Дело Веры Засулич</w:t>
      </w:r>
    </w:p>
    <w:p>
      <w:pPr>
        <w:pStyle w:val="FirstParagraph"/>
      </w:pPr>
      <w:r>
        <w:t xml:space="preserve">29.03.2018</w:t>
      </w:r>
    </w:p>
    <w:p>
      <w:pPr>
        <w:pStyle w:val="BodyText"/>
      </w:pPr>
      <w:r>
        <w:t xml:space="preserve">Оскар Уальд посвятил ей пьесу, о ней писали либералы и патриоты, революционеры и аристократы, процесс над ней всколыхнул всю Россию.</w:t>
      </w:r>
    </w:p>
    <w:p>
      <w:pPr>
        <w:pStyle w:val="BodyText"/>
      </w:pPr>
      <w:r>
        <w:t xml:space="preserve">Сотрудники и студенты Всероссийского государственного университета юстиции приглашают всех желающих посетить историческую реконструкцию суда над Верой Засулич – террористкой, оправданной судом присяжных. Как такое возможно? Ответ на вопрос вы найдете в этой постановке. Вас ждет театрализованное представление, в основу сюжета которого положены процессуальные документы и воспоминания современников.</w:t>
      </w:r>
    </w:p>
    <w:p>
      <w:pPr>
        <w:pStyle w:val="BodyText"/>
      </w:pPr>
      <w:r>
        <w:t xml:space="preserve">Со сцены прозвучат отрывки знаменитого выступления Анатолия Федоровича Кони, речи обвинителя, показания обвиняемой. Зрители узнают, чем руководствовались присяжные, вынося оправдательный вердикт.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7 апреля (суббота), 12:00-15:00.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метро Цветной бульвар, Большой Каретный переулок, 10А, актовый зал Всероссийского государственного университета юстиции.</w:t>
      </w:r>
    </w:p>
    <w:p>
      <w:pPr>
        <w:pStyle w:val="BodyText"/>
      </w:pPr>
      <w:r>
        <w:t xml:space="preserve">Мероприятие бесплатное. Для посещения необходимо зарегистрироваться:</w:t>
      </w:r>
      <w:r>
        <w:t xml:space="preserve"> </w:t>
      </w:r>
      <w:hyperlink r:id="rId20">
        <w:r>
          <w:rPr>
            <w:rStyle w:val="Hyperlink"/>
          </w:rPr>
          <w:t xml:space="preserve">http://us.dogm.mos.ru/register/23058</w:t>
        </w:r>
      </w:hyperlink>
    </w:p>
    <w:p>
      <w:pPr>
        <w:pStyle w:val="BodyText"/>
      </w:pPr>
      <w:r>
        <w:drawing>
          <wp:inline>
            <wp:extent cx="2987040" cy="213055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6a0/x55jksj09hi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130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http://centrprof.dtoiv.mos.ru/projects/special-correspondent/detail/7227238.html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27238.html" TargetMode="External" /><Relationship Type="http://schemas.openxmlformats.org/officeDocument/2006/relationships/hyperlink" Id="rId20" Target="http://us.dogm.mos.ru/register/2305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27238.html" TargetMode="External" /><Relationship Type="http://schemas.openxmlformats.org/officeDocument/2006/relationships/hyperlink" Id="rId20" Target="http://us.dogm.mos.ru/register/2305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2025-05-01T10:26:05Z</dcterms:created>
  <dcterms:modified xsi:type="dcterms:W3CDTF">2025-05-01T10:26:05Z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